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A01B2" w14:textId="61B28CC9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Лекция 1</w:t>
      </w:r>
      <w:r w:rsidR="0052776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1</w:t>
      </w:r>
      <w:bookmarkStart w:id="0" w:name="_GoBack"/>
      <w:bookmarkEnd w:id="0"/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Организация экономической деятельности в сфере «ФК и С»</w:t>
      </w:r>
    </w:p>
    <w:p w14:paraId="64FFE466" w14:textId="77777777" w:rsidR="00694BE2" w:rsidRPr="00694BE2" w:rsidRDefault="00694BE2" w:rsidP="00973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47EA1BFC" w14:textId="77777777" w:rsidR="00694BE2" w:rsidRPr="00694BE2" w:rsidRDefault="00694BE2" w:rsidP="00973BE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1 Планирование экономической деятельности в физкультурно-спортивных организациях.</w:t>
      </w:r>
    </w:p>
    <w:p w14:paraId="7B4060D8" w14:textId="77777777" w:rsidR="00694BE2" w:rsidRPr="00694BE2" w:rsidRDefault="00694BE2" w:rsidP="00973BE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caps/>
          <w:sz w:val="24"/>
          <w:szCs w:val="24"/>
          <w:lang w:eastAsia="ru-RU"/>
        </w:rPr>
        <w:t>2 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сточники финансирования физической культуры и спорта.</w:t>
      </w:r>
    </w:p>
    <w:p w14:paraId="6FD0378D" w14:textId="77777777" w:rsidR="00694BE2" w:rsidRPr="00694BE2" w:rsidRDefault="00694BE2" w:rsidP="00973BE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caps/>
          <w:sz w:val="24"/>
          <w:szCs w:val="24"/>
          <w:lang w:eastAsia="ru-RU"/>
        </w:rPr>
        <w:t>3 ф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инансово-хозяйственная деятельность физкультурных и спортивных структур.</w:t>
      </w:r>
    </w:p>
    <w:p w14:paraId="21F00A72" w14:textId="77777777" w:rsidR="00694BE2" w:rsidRPr="00694BE2" w:rsidRDefault="00694BE2" w:rsidP="00973BE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caps/>
          <w:sz w:val="24"/>
          <w:szCs w:val="24"/>
          <w:lang w:eastAsia="ru-RU"/>
        </w:rPr>
        <w:t>4 о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сновные фонды физической культуры и спорта.</w:t>
      </w:r>
    </w:p>
    <w:p w14:paraId="10CD7263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34A9F192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1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Планирование экономической деятельности в физкультурно-спортивных организациях</w:t>
      </w:r>
    </w:p>
    <w:p w14:paraId="76A52AF4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Планирование обеспечивает не только системное развитие физической культуры и спорта во всех структурах, но и целенаправленное и согласованное общественное воздействие на эту сферу деятельности с целью более полного удовлетворения потребностей личности в духовном и физическом развитии.</w:t>
      </w:r>
    </w:p>
    <w:p w14:paraId="396DC655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Экономическое планирование в сфере «Физическая культура и спорт» выполняет следующие важные функции, являющиеся неотъемлемой частью эффективного развития физкультурно-спортивных организаций. Например такие, как:</w:t>
      </w:r>
    </w:p>
    <w:p w14:paraId="435E6FBD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определение рубежей и направлений развития отрасли;</w:t>
      </w:r>
    </w:p>
    <w:p w14:paraId="18F17CBB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установление конкретных заданий по развитию видов спорта и повышению спортивного мастерства занимающихся;</w:t>
      </w:r>
    </w:p>
    <w:p w14:paraId="034AC7F6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согласование развития физической культуры и спорта с финансированием, материальными и трудовыми ресурсами;</w:t>
      </w:r>
    </w:p>
    <w:p w14:paraId="66E5DA6B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обеспечение комплексного развития всех звеньев;</w:t>
      </w:r>
    </w:p>
    <w:p w14:paraId="1AF9219A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выбор наиболее эффективных путей достижения конечного результата;</w:t>
      </w:r>
    </w:p>
    <w:p w14:paraId="628ADC8C" w14:textId="77777777" w:rsidR="00694BE2" w:rsidRPr="00694BE2" w:rsidRDefault="00694BE2" w:rsidP="00973BE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координация в сфере «Физическая культура и спорт» деятельности различных ведомств, организаций, министерств.</w:t>
      </w:r>
    </w:p>
    <w:p w14:paraId="043BCB44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В зависимости от объекта планирования различают следующие виды экономических планов:</w:t>
      </w:r>
    </w:p>
    <w:p w14:paraId="04F1B278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народнохозяйственный план, включающий план развития физической культуры и спорта как составной части общего экономического и социального плана развития страны;</w:t>
      </w:r>
    </w:p>
    <w:p w14:paraId="47585300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общий план развития физической культуры и спорта;</w:t>
      </w:r>
    </w:p>
    <w:p w14:paraId="227503B0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планы развития различных подразделений: Министерств, ведомств, федераций, комитетов, управлений и т.п.;</w:t>
      </w:r>
    </w:p>
    <w:p w14:paraId="7E1B44DC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планы спортивно-массовых мероприятий (сметы);</w:t>
      </w:r>
    </w:p>
    <w:p w14:paraId="772DA886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планы отдельных мероприятий;</w:t>
      </w:r>
    </w:p>
    <w:p w14:paraId="2DA71F95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планы работы по месту жительства;</w:t>
      </w:r>
    </w:p>
    <w:p w14:paraId="7F735730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         планы развития подотраслей.</w:t>
      </w:r>
    </w:p>
    <w:p w14:paraId="06E4D842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Основными показателями государственных экономических планов являются: численность занимающихся, подготовка специалистов, строительство и реконструкция; производство товаров и услуг. Современное планирование использует целый спектр приемов. На практике наиболее распространенными методами планирования экономики физической культуры и спорта являются методы: массового наблюдения; балансовый; программно-целевой; нормативный. Метод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массового наблюдения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строиться на результатах анкетного опроса и других методов исследования.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Балансовый метод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предусматривает наличие соответствия между уровнем развития физкультурных и трудовых ресурсов. </w:t>
      </w:r>
      <w:r w:rsidRPr="00694BE2">
        <w:rPr>
          <w:rFonts w:ascii="Tahoma" w:eastAsia="Times New Roman" w:hAnsi="Tahoma" w:cs="Tahoma"/>
          <w:i/>
          <w:iCs/>
          <w:caps/>
          <w:sz w:val="24"/>
          <w:szCs w:val="24"/>
          <w:lang w:eastAsia="ru-RU"/>
        </w:rPr>
        <w:t>п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рограммно-целевой метод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позволяет конкретизировать главную цель, выделить важные направления, ключевые проблемы.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Экономическое планирование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невозможно без нормативного метода позволяющего соизмерять плановые цели с денежными ресурсами.</w:t>
      </w:r>
    </w:p>
    <w:p w14:paraId="14490D5B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Говоря об организации плановой работы, следует отметить, что одновременно ведется разработка не одного, а нескольких планов. Система планирования в отрасли «Физическая культура и спорт» представлена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долгосрочными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планами (на 4 года), текущими планами (на 1 год), оперативными (на квартал).</w:t>
      </w:r>
    </w:p>
    <w:p w14:paraId="51922A6F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При составлении экономических планов специалистам отрасли следует придерживаться определенных установленных рамок или принципов: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политического подхода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(планирование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 xml:space="preserve">задач, поставленных руководством и правительством страны),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демократического централизма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(сочетание централизованного задания с местными условиями и возможностями);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территориально-ведомственного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;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научности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(законы экономического развития);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комплексности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(сбалансированность с планами других отраслей).</w:t>
      </w:r>
    </w:p>
    <w:p w14:paraId="6F72BE03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1FF06331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caps/>
          <w:sz w:val="24"/>
          <w:szCs w:val="24"/>
          <w:lang w:eastAsia="ru-RU"/>
        </w:rPr>
        <w:t>2 и</w:t>
      </w: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сточники финансирования физической культуры и спорта</w:t>
      </w:r>
    </w:p>
    <w:p w14:paraId="641A0A11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Физическая культура и спорт, как сфера общественной деятельности и как «чистая» отрасль народного хозяйства, не участвует непосредственно в создании совокупного общественного продукта и национального дохода. Однако, не смотря на это, физическая культура и спорт располагают своими собственными источниками финансирования и накопления денежных средств.</w:t>
      </w:r>
    </w:p>
    <w:p w14:paraId="56012204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К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собственным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источникам финансирования (накопления) в физкультурно-спортивной сфере относятся:</w:t>
      </w:r>
    </w:p>
    <w:p w14:paraId="0482C641" w14:textId="77777777" w:rsidR="00694BE2" w:rsidRPr="00694BE2" w:rsidRDefault="00973BE9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 w:rsidR="00694BE2"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поступления от реализации спортивных изделий, выпускаемых физкультурными организациями; </w:t>
      </w:r>
    </w:p>
    <w:p w14:paraId="27FC5414" w14:textId="77777777" w:rsidR="00694BE2" w:rsidRPr="00694BE2" w:rsidRDefault="00973BE9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 w:rsidR="00694BE2" w:rsidRPr="00694BE2">
        <w:rPr>
          <w:rFonts w:ascii="Tahoma" w:eastAsia="Times New Roman" w:hAnsi="Tahoma" w:cs="Tahoma"/>
          <w:sz w:val="24"/>
          <w:szCs w:val="24"/>
          <w:lang w:eastAsia="ru-RU"/>
        </w:rPr>
        <w:t>реализация издаваемой литературы;</w:t>
      </w:r>
    </w:p>
    <w:p w14:paraId="16323A0B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973BE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от предоставления платных услуг;</w:t>
      </w:r>
    </w:p>
    <w:p w14:paraId="1FE96302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973BE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проведения соревнований и трансляции спортивных программ по TV;</w:t>
      </w:r>
    </w:p>
    <w:p w14:paraId="5788013E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973BE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от членских взносов;</w:t>
      </w:r>
    </w:p>
    <w:p w14:paraId="17A4863C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973BE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от проведения денежных и денежно-вещевых лотерей («Спринт», «Спортлото», «олимпиада» и др.).</w:t>
      </w:r>
    </w:p>
    <w:p w14:paraId="1DBE760E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caps/>
          <w:sz w:val="24"/>
          <w:szCs w:val="24"/>
          <w:lang w:eastAsia="ru-RU"/>
        </w:rPr>
        <w:t>о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днако этих собственных поступлений недостаточно для покрытия расходов на организацию физкультурно-спортивной деятельности и содержание и развитие инфраструктуры, подготовку кадров и оплаты труда специалистов. Существующий разрыв между доходами и расходами отрасли «Физическая культура и спорт» объясняется а) быстро растущими размерами затрат на физическую культуру и спорта; б) улучшением подготовки спортсменов высокой квалификации; в) тем, что часть физкультурно-спортивных услуг предоставляется бесплатно или за мизерную плату. Поэтому возникает необходимость в переводе части доходов от производства и реализации услуг и продукции отрасли материального производства на формирование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дополнительных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источников финансирования физической культуры и спорта. К числу таких исто</w:t>
      </w:r>
      <w:r w:rsidR="00C671D8">
        <w:rPr>
          <w:rFonts w:ascii="Tahoma" w:eastAsia="Times New Roman" w:hAnsi="Tahoma" w:cs="Tahoma"/>
          <w:sz w:val="24"/>
          <w:szCs w:val="24"/>
          <w:lang w:eastAsia="ru-RU"/>
        </w:rPr>
        <w:t>чников относятся: средства госу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дарственного бюджета и банковского кредитования; собственные средства государственных производственных объединений, находящихся на хозрасчете; отчисления от доходов негосударственных предприятий; средства профсоюзов и общественных организаций.</w:t>
      </w:r>
    </w:p>
    <w:p w14:paraId="2EC3AACA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Преимущество отдается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централизованным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и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децентрализованным</w:t>
      </w:r>
      <w:r w:rsidR="00973BE9" w:rsidRPr="00973BE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источникам финансирования, которые осуществляют свою работу по принципу демократического централизма. Примером централизованного источника финансирования служит государственный бюджет Республики Беларусь, слагающийся из трех уровней – Республиканского, областного, муниципального. На каждом из них имеется статья расходов на физическую культуру и спорт и предусмотрены ассигнования на развитие данной отрасли. Такое финансирование является «прямым». «Косвенное» бюджетное финансирование физической культуры и спорта производится по другим статьям госбюджета (Министерство здравоохранения, Министерство образования и т.д.). Суммы, предназначенные для физкультурно-спортивных организаций называются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бюджетными кредитами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или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бюджетными ассигнованиями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237BC799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Все большее значение приобретают децентрализованные источники финансирования физической культуры и спорта, т.е. используются отчисления местных структур жилищно-коммунального хозяйства, структур торговли, транспорта, связи и т.д.</w:t>
      </w:r>
    </w:p>
    <w:p w14:paraId="5EA5059B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Источники финансирования от хозрасчетных предприятий вытекают из фондов стимулирования, социально-культурных мероприятий, жилищного строительства. Говоря о децентрализованных источниках финансирования физической культуры и спорта следует отметить значимость финансирования из социальных фондов и личных средств граждан.</w:t>
      </w:r>
    </w:p>
    <w:p w14:paraId="7BD50105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Комплексное использование источников финансирования физической культуры и спорта в ряде европейских стран, осуществленное Комитетом по развитию спорта Совета Европы,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показывает, что большая часть финансирования приходится на личные средства граждан, т.е. потребление населения: в Швейцарии оно в 212 раз больше, чем государственный бюджет, в Италии составляет 16590 млрд. лир, в Швеции – 7650 млн. крон. На второй позиции по размерам финансовых влияний в отрасль «Физическая культура и спорт» находятся местные бюджеты (коммуны, муниципалитеты, земли и т.п.). Государственный бюджет как дополнительный источник финансирования физкультурно-спортивной деятельности, в развитых европейских странах занимает, как правило, 3 место. Потребления личных средств граждан в Европе складывается: а) из приобретения спортивного инвентаря и оборудования; б) абонементной платы за физкультурно-спортивные услуги. Используется такой интересный экономический прием (в Германии) как работа граждан на общественных началах в физкультурно-спортивных организациях, что экономит государственные финансирование. Разработаны системы муниципального финансирования спортивных клубов с учетом следующих критериев: командные виды спорта (5 критериев):</w:t>
      </w:r>
    </w:p>
    <w:p w14:paraId="3595045E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5A415A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место, занимаемое клубом (значимость вида спорта, престиж клуба);</w:t>
      </w:r>
    </w:p>
    <w:p w14:paraId="30D56530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 «плавающий рейтинг»;</w:t>
      </w:r>
    </w:p>
    <w:p w14:paraId="0597B084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5A415A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трудность восхождения на пьедестал (занимаемые командой места в соревнованиях);</w:t>
      </w:r>
    </w:p>
    <w:p w14:paraId="275B75C5" w14:textId="77777777" w:rsidR="00694BE2" w:rsidRPr="00694BE2" w:rsidRDefault="005A415A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 w:rsidR="00694BE2" w:rsidRPr="00694BE2">
        <w:rPr>
          <w:rFonts w:ascii="Tahoma" w:eastAsia="Times New Roman" w:hAnsi="Tahoma" w:cs="Tahoma"/>
          <w:sz w:val="24"/>
          <w:szCs w:val="24"/>
          <w:lang w:eastAsia="ru-RU"/>
        </w:rPr>
        <w:t>уровень игры;</w:t>
      </w:r>
    </w:p>
    <w:p w14:paraId="7AC1DAC8" w14:textId="77777777" w:rsidR="00694BE2" w:rsidRPr="00694BE2" w:rsidRDefault="005A415A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- </w:t>
      </w:r>
      <w:r w:rsidR="00694BE2"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состав игроков.</w:t>
      </w:r>
    </w:p>
    <w:p w14:paraId="79F33126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Индивидуальные виды спорта (3 критерия):</w:t>
      </w:r>
    </w:p>
    <w:p w14:paraId="01B180CF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5A415A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место;</w:t>
      </w:r>
    </w:p>
    <w:p w14:paraId="11A73E5F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 количество званий;</w:t>
      </w:r>
    </w:p>
    <w:p w14:paraId="58108CB1" w14:textId="77777777" w:rsidR="00694BE2" w:rsidRPr="00694BE2" w:rsidRDefault="00694BE2" w:rsidP="00973BE9">
      <w:p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- «пьедестал почета».</w:t>
      </w:r>
    </w:p>
    <w:p w14:paraId="0DF24C67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В отношении отрасли «Физическая культура и спорта» в Республике Беларусь государственные физкультурно-спортивные организации финансируются, как правило, через централизованные источники. Что требует целевого направления их использования и подлежит государственному контролю. </w:t>
      </w:r>
      <w:r w:rsidRPr="00694BE2">
        <w:rPr>
          <w:rFonts w:ascii="Tahoma" w:eastAsia="Times New Roman" w:hAnsi="Tahoma" w:cs="Tahoma"/>
          <w:caps/>
          <w:sz w:val="24"/>
          <w:szCs w:val="24"/>
          <w:lang w:eastAsia="ru-RU"/>
        </w:rPr>
        <w:t>п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римером может служить бюджетное финансирование государственных детско-юношеских спортивных школ (ДЮСШ) в Типовом положении которых конкретно определены статьи использования бюджетных денег: оплата труда работников школы; оплата командировочных необходимых затрат; реконструкция и строительство спортивных сооружений; приобретение инвентаря и оборудования; приобретение необходимых фармакологических препаратов; закупка канцтоваров. </w:t>
      </w:r>
    </w:p>
    <w:p w14:paraId="2369C6B0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В отрасли «Физическая культура и спорт» источниками финансирования могут выступать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внебюджетные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сферы: а) доход от предпринимательской деятельности; б) поступления разнообразных внебюджетных фондов, спонсоров; в) налоговые и другие льготы. Следует так же отметить, что процент внебюджетных поступлений, как у нас в стране, так и за рубежом, в отрасль «Физическая культура и спорт» незначителен.</w:t>
      </w:r>
    </w:p>
    <w:p w14:paraId="2BF81B6A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6840844D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caps/>
          <w:sz w:val="24"/>
          <w:szCs w:val="24"/>
          <w:lang w:eastAsia="ru-RU"/>
        </w:rPr>
        <w:t>3 ф</w:t>
      </w: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инансово-хозяйственная деятельность физкультурных и спортивных структур</w:t>
      </w:r>
    </w:p>
    <w:p w14:paraId="0E20732A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Финансово-хозяйственная деятельность в отрасли «Физическая культура и спорт» осуществляется на основе финансовых планов: бюджета и сметы.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Бюджет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– это баланс денежных доходов (поступлений) и расходов (использование), составляемые на определенный срок. Основными требованиями к бюджету физкультурно-спортивных организаций является соответствие целевых поступлений средств направлению их использования. В случае несовпадения сумма дохода, используется не по назначению, изымается в качестве санкций в Республиканский бюджет.</w:t>
      </w:r>
    </w:p>
    <w:p w14:paraId="0DEEC909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Бюджет представлен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доходной частью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, содержащей информацию об источниках и размерах поступлений финансовых ресурсов и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расходной частью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, содержащей информацию о направлении использования финансов. Бюджет некоммерческих физкультурно-спортивных организаций утверждается вышестоящими органами управления.</w:t>
      </w:r>
    </w:p>
    <w:p w14:paraId="1CA30948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По источникам доходов поступления денежных средств (доходная часть) некоммерческих организаций принципиально отличается от коммерческих структур, т.к. пользуются многочисленными источниками, среди которых ведущее место занимают: государственный и местный бюджет, взносы, пожертвования, спонсорская помощь, целевые поступления от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граждан и юридических лиц с адресатом назначения: реализация услуг (товаров), дивиденды и проценты от вкладов, облигаций.</w:t>
      </w:r>
    </w:p>
    <w:p w14:paraId="35A7CCAC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Функционирование государственной (некоммерческой) физкультурно-спортивной организации связано с осуществлением определенных расходов, которые могут подразделяться на следующие виды:</w:t>
      </w:r>
    </w:p>
    <w:p w14:paraId="0163C133" w14:textId="77777777" w:rsidR="00694BE2" w:rsidRPr="00694BE2" w:rsidRDefault="00694BE2" w:rsidP="00973BE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расходы на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выполнение установленной деятельности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, т.е. содержание штатного персонала; отчисление в фонд социального страхования; затраты на аренду помещений и их содержание; оплата услуг связи, охраны; командировочные; оплата коммунальных услуг и т.п.</w:t>
      </w:r>
    </w:p>
    <w:p w14:paraId="6AF7656A" w14:textId="77777777" w:rsidR="00694BE2" w:rsidRPr="00694BE2" w:rsidRDefault="00694BE2" w:rsidP="00973BE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расходы</w:t>
      </w:r>
      <w:proofErr w:type="gramEnd"/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связанные с предпринимательской деятельностью;</w:t>
      </w:r>
    </w:p>
    <w:p w14:paraId="2FFA93F0" w14:textId="77777777" w:rsidR="00694BE2" w:rsidRPr="00694BE2" w:rsidRDefault="00694BE2" w:rsidP="00973BE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затраты, связанные с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созданием продукции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(работ, услуг),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предназначенной для других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подразделений некоммерческих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организаций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(оплата ремонта, обслуживание компьютеров и т.п.);</w:t>
      </w:r>
    </w:p>
    <w:p w14:paraId="3B0A29F1" w14:textId="77777777" w:rsidR="00694BE2" w:rsidRPr="00694BE2" w:rsidRDefault="00694BE2" w:rsidP="00973BE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списание и потери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пришедших в негодность оборудования, транспортных средств и т.п.</w:t>
      </w:r>
    </w:p>
    <w:p w14:paraId="0FF7CE88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Примерная форма бюджета некоммерческой физкультурно-спортивной организации выглядит следующим образом:</w:t>
      </w:r>
    </w:p>
    <w:p w14:paraId="30BAF1ED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0EDFE59F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Бюджет </w:t>
      </w:r>
    </w:p>
    <w:p w14:paraId="3E78B40B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некоммерческой физкультурно-спортивной организации </w:t>
      </w:r>
    </w:p>
    <w:p w14:paraId="379FD513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на ______ год</w:t>
      </w:r>
    </w:p>
    <w:p w14:paraId="09BE13E5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8"/>
        <w:gridCol w:w="1080"/>
        <w:gridCol w:w="869"/>
        <w:gridCol w:w="898"/>
        <w:gridCol w:w="955"/>
        <w:gridCol w:w="895"/>
      </w:tblGrid>
      <w:tr w:rsidR="00694BE2" w:rsidRPr="00694BE2" w14:paraId="42758D8E" w14:textId="77777777" w:rsidTr="00694BE2">
        <w:tc>
          <w:tcPr>
            <w:tcW w:w="5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DF16F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Наименование статей доходов и расходов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426D6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2AEB8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 том числе по кварталам</w:t>
            </w:r>
          </w:p>
        </w:tc>
      </w:tr>
      <w:tr w:rsidR="00694BE2" w:rsidRPr="00694BE2" w14:paraId="4A060A72" w14:textId="77777777" w:rsidTr="00694BE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449B8" w14:textId="77777777" w:rsidR="00694BE2" w:rsidRPr="00694BE2" w:rsidRDefault="00694BE2" w:rsidP="0097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D61C" w14:textId="77777777" w:rsidR="00694BE2" w:rsidRPr="00694BE2" w:rsidRDefault="00694BE2" w:rsidP="0097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EC7D7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54A82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6167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6FC8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IV</w:t>
            </w:r>
          </w:p>
        </w:tc>
      </w:tr>
      <w:tr w:rsidR="00694BE2" w:rsidRPr="00694BE2" w14:paraId="585DEB71" w14:textId="77777777" w:rsidTr="00694BE2">
        <w:tc>
          <w:tcPr>
            <w:tcW w:w="5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B997E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Раздел I. Доходы </w:t>
            </w:r>
          </w:p>
          <w:p w14:paraId="71CC6E0E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Средства государственных и местных бюджетов</w:t>
            </w:r>
          </w:p>
          <w:p w14:paraId="4AA715E2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Выручка от реализации товаров (услуг)</w:t>
            </w:r>
          </w:p>
          <w:p w14:paraId="06FF5041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Вступительные и регулярные взносы</w:t>
            </w:r>
          </w:p>
          <w:p w14:paraId="0BB6763A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 т.п. ……………</w:t>
            </w:r>
          </w:p>
          <w:p w14:paraId="71E253C7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E8CA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4BA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F6F9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475DD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A7D18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94BE2" w:rsidRPr="00694BE2" w14:paraId="431C0D8F" w14:textId="77777777" w:rsidTr="00694BE2">
        <w:tc>
          <w:tcPr>
            <w:tcW w:w="51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E3335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 xml:space="preserve">Раздел II. Расходы </w:t>
            </w:r>
          </w:p>
          <w:p w14:paraId="6F9F33F8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Заработная плата</w:t>
            </w:r>
          </w:p>
          <w:p w14:paraId="4999A861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Амортизация основных средств</w:t>
            </w:r>
          </w:p>
          <w:p w14:paraId="26DD71AC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Административные расходы</w:t>
            </w:r>
          </w:p>
          <w:p w14:paraId="185EA48F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Канцелярские и хозяйственные расходы</w:t>
            </w:r>
          </w:p>
          <w:p w14:paraId="01DBC9F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……………………</w:t>
            </w:r>
          </w:p>
          <w:p w14:paraId="67DF84D5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7CE81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DD4B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B4317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98FB7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287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</w:tbl>
    <w:p w14:paraId="264106DC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27B0EC95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Помимо приходно-расходной сметы (бюджета) во всех физкультурно-спортивных организациях разрабатываются </w:t>
      </w:r>
      <w:r w:rsidRPr="00694BE2">
        <w:rPr>
          <w:rFonts w:ascii="Tahoma" w:eastAsia="Times New Roman" w:hAnsi="Tahoma" w:cs="Tahoma"/>
          <w:sz w:val="24"/>
          <w:szCs w:val="24"/>
          <w:u w:val="single"/>
          <w:lang w:eastAsia="ru-RU"/>
        </w:rPr>
        <w:t>сметы расходов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на проведение отдельных мероприятий: учебно-тренировочных сборов, соревнований, спортивно-оздоровительных лагерей и т.д. Эти сметы составляются в соответствии с единым календарным планом спортивных и физкультурно-массовых мероприятий, а также на основании утвержденных показателей: количество участников, обслуживающего персонала, размеров оплаты труда и т.п., и нормативов на необходимые услуги (питание, проживание, проезд и т.п.).</w:t>
      </w:r>
    </w:p>
    <w:p w14:paraId="4970CE9E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Смета расходов на проведение спортивного мероприятия:</w:t>
      </w:r>
    </w:p>
    <w:p w14:paraId="07B36FF9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09DB5E81" w14:textId="77777777" w:rsidR="00694BE2" w:rsidRPr="00694BE2" w:rsidRDefault="00694BE2" w:rsidP="00973BE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Смета расходов на проведение соревнований по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__________________</w:t>
      </w:r>
    </w:p>
    <w:p w14:paraId="3FC5336F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Дата проведения _________________</w:t>
      </w:r>
    </w:p>
    <w:p w14:paraId="0B53087D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Место проведения ________________</w:t>
      </w:r>
    </w:p>
    <w:p w14:paraId="0B794AC0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Ответственные за проведение ________________________</w:t>
      </w:r>
    </w:p>
    <w:p w14:paraId="47356916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tbl>
      <w:tblPr>
        <w:tblW w:w="92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6"/>
        <w:gridCol w:w="1178"/>
        <w:gridCol w:w="1592"/>
        <w:gridCol w:w="1346"/>
        <w:gridCol w:w="1043"/>
      </w:tblGrid>
      <w:tr w:rsidR="00694BE2" w:rsidRPr="00694BE2" w14:paraId="0948ED90" w14:textId="77777777" w:rsidTr="00694BE2">
        <w:tc>
          <w:tcPr>
            <w:tcW w:w="4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59D1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Статья расходов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B8530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Всего человек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1493F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C24F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Оплата за 1 день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25B65" w14:textId="77777777" w:rsidR="00694BE2" w:rsidRPr="00694BE2" w:rsidRDefault="00694BE2" w:rsidP="00973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Сумма (руб.)</w:t>
            </w:r>
          </w:p>
        </w:tc>
      </w:tr>
      <w:tr w:rsidR="00694BE2" w:rsidRPr="00694BE2" w14:paraId="6B2A071D" w14:textId="77777777" w:rsidTr="00694BE2">
        <w:tc>
          <w:tcPr>
            <w:tcW w:w="4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E65CF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Персонал</w:t>
            </w:r>
          </w:p>
          <w:p w14:paraId="02248E65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Главный судья</w:t>
            </w:r>
          </w:p>
          <w:p w14:paraId="4F77642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Главный секретарь</w:t>
            </w:r>
          </w:p>
          <w:p w14:paraId="3249ED22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Судьи </w:t>
            </w:r>
          </w:p>
          <w:p w14:paraId="591B0E5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Врач</w:t>
            </w:r>
          </w:p>
          <w:p w14:paraId="7E01E30A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Медперсонал</w:t>
            </w:r>
          </w:p>
          <w:p w14:paraId="296FE2C2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Рабочие</w:t>
            </w:r>
          </w:p>
          <w:p w14:paraId="445AE426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Прочие</w:t>
            </w:r>
          </w:p>
          <w:p w14:paraId="6DEF5E11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Наименование расходов</w:t>
            </w:r>
          </w:p>
          <w:p w14:paraId="12F8B155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Призы командные</w:t>
            </w:r>
          </w:p>
          <w:p w14:paraId="69B7C6CB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Призы личные</w:t>
            </w:r>
          </w:p>
          <w:p w14:paraId="4A524D6F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Канцелярские товары</w:t>
            </w:r>
          </w:p>
          <w:p w14:paraId="5271868C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Аренда спортсооружений</w:t>
            </w:r>
          </w:p>
          <w:p w14:paraId="68437FED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Банковское обслуживание</w:t>
            </w:r>
          </w:p>
          <w:p w14:paraId="008F837D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Социальное страхование</w:t>
            </w:r>
          </w:p>
          <w:p w14:paraId="1CB40477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Прочие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C0998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8F2AE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2F94B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844C" w14:textId="77777777" w:rsidR="00694BE2" w:rsidRPr="00694BE2" w:rsidRDefault="00694BE2" w:rsidP="00973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</w:tbl>
    <w:p w14:paraId="465FC385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Для соревнований местного масштаба (района, города, области) составляется обычно большая по объему средств смета с указанием итоговых сумм расходов. Однако, можно включать и статью доходов, если имеет место продажа билетов, буклетов, сувениров, значков и т.п.</w:t>
      </w:r>
    </w:p>
    <w:p w14:paraId="62DC9304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При составлении сметы (норм расходов) на проведение спортивно-оздоровительного лагеря руководителя ДЮСШ, СДЮШОР разрешается: применять установленные должности в нормальном штатном расписании лагеря (не превышая фонда заработной платы по смете); устанавливать для родителей оплату за путевку в размере 10% ее полной стоимости; выдавать для особо нуждающихся социально незащищенных учащихся до 15%   бесплатный путевок на основании решения тренерского совета.</w:t>
      </w:r>
    </w:p>
    <w:p w14:paraId="4300E827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И бюджет физкультурно-спортивной организации и смета ее расходов на специальные мероприятия являются не только основным документом для бухгалтерских отчетов и аудиторских проверок, но и материалом для анализа экономической и социальной эффективности затраченных ресурсов и поиска путей для ее повышения.</w:t>
      </w:r>
    </w:p>
    <w:p w14:paraId="14D708FF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 </w:t>
      </w:r>
    </w:p>
    <w:p w14:paraId="1880D689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b/>
          <w:bCs/>
          <w:caps/>
          <w:sz w:val="24"/>
          <w:szCs w:val="24"/>
          <w:lang w:eastAsia="ru-RU"/>
        </w:rPr>
        <w:t>4 о</w:t>
      </w:r>
      <w:r w:rsidRPr="00694BE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сновные фонды физической культуры и спорта</w:t>
      </w:r>
    </w:p>
    <w:p w14:paraId="21B30C94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Материально-техническая база в любой отрасли народного хозяйства характеризуется совокупностью разнообразных материальных и технических средств, обеспечивающих ее функционирование. Для отрасли «Физическая культура и спорт» в качестве таких средств выступают физкультурно-спортивные сооружения, а также спортивные товары (одежда, обувь, инвентарь, оборудование и т.п.), необходимые для эффективного осуществления занятий физическими упражнениями и видами спорта, иными словами – для оказания разнообразных социально-культурных услуг. Подавляющее большинство средств, составляющих материально-техническую базу отрасли, выступают в виде ее основных фондов.</w:t>
      </w:r>
    </w:p>
    <w:p w14:paraId="6CF65631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Основными фондами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являются производственные активы, используемые неоднократно или постоянно в течение длительного периода (но не менее одного года) для производства товаров, оказания рыночных и нерыночных услуг. Различают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материальные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и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нематериальные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 основные фонды. К первым, в физической культуре и спорте относятся здания, сооружения, машины и оборудование, измерительные приборы и регулирующие устройства, транспортные средства. Инвентарь и прочие. Нематериальные основные фонды являются объектами интеллектуальной собственности (торговые знаки, патенты и т.п.), а также это компьютерное программное обеспечение, базы данных, наукоемкие промышленные технологии.</w:t>
      </w:r>
    </w:p>
    <w:p w14:paraId="41557A21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Материальные основные фонды, наиболее характерные для физкультурно-спортивных организаций, устанавливаются классификатором основных фондов и утверждаются Госстандартом Республики Беларусь.</w:t>
      </w:r>
    </w:p>
    <w:p w14:paraId="073B2639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Материальные основные фонды дифференцируются с учетом их различных классификационных групп (подгрупп). Например, классификационная группа «Здания» в 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отрасли «Физическая культура и спорта» представлена двумя основными классификационными подгруппами: «Здания спортивные» и «Здания культурных и просветительских учреждений»; классификационная группа «Сооружения» включает одну большую подгруппу «Сооружения спортивные», а такая классификационная группа как «Транспортные средства» содержит пять подгрупп: «Автомобили», «Суда», «Аппараты летательные воздушные», «Мотоциклы», «Велосипеды». Всего в классификаторе свыше 8 классификационных групп, представляющих основные материальные фонды в отрасли «Физическая культура и спорта».</w:t>
      </w:r>
    </w:p>
    <w:p w14:paraId="03361135" w14:textId="77777777" w:rsidR="00694BE2" w:rsidRPr="00694BE2" w:rsidRDefault="00694BE2" w:rsidP="00973B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 xml:space="preserve">Определенная часть основных фондов физкультурно-спортивных организаций передается им по специальным перечням и составляет так называемое </w:t>
      </w:r>
      <w:r w:rsidRPr="00694BE2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табельное имущество</w:t>
      </w: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. В деятельности бюджетных физкультурно-спортивных организаций, на примере училища олимпийского резерва (УОР) представлено:</w:t>
      </w:r>
    </w:p>
    <w:p w14:paraId="4C3ED015" w14:textId="77777777" w:rsidR="00694BE2" w:rsidRPr="00694BE2" w:rsidRDefault="00694BE2" w:rsidP="00973BE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табелем оснащения инвентарем и оборудованием, включающим две взаимосвязанные части – табель общего инвентаря и оборудования и табель дополнительного инвентаря и оборудования;</w:t>
      </w:r>
    </w:p>
    <w:p w14:paraId="20C18775" w14:textId="77777777" w:rsidR="00694BE2" w:rsidRPr="00694BE2" w:rsidRDefault="00694BE2" w:rsidP="00973BE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BE2">
        <w:rPr>
          <w:rFonts w:ascii="Tahoma" w:eastAsia="Times New Roman" w:hAnsi="Tahoma" w:cs="Tahoma"/>
          <w:sz w:val="24"/>
          <w:szCs w:val="24"/>
          <w:lang w:eastAsia="ru-RU"/>
        </w:rPr>
        <w:t>табель обеспечения спортивной формой включает табель спортивной формы общего назначения и табель спортивной формы специального назначения (на одного учащегося училища олимпийского резерва).</w:t>
      </w:r>
    </w:p>
    <w:p w14:paraId="3B76451B" w14:textId="77777777" w:rsidR="00FA288F" w:rsidRPr="00694BE2" w:rsidRDefault="00FA288F" w:rsidP="00973BE9">
      <w:pPr>
        <w:spacing w:after="0" w:line="240" w:lineRule="auto"/>
        <w:rPr>
          <w:sz w:val="24"/>
          <w:szCs w:val="24"/>
        </w:rPr>
      </w:pPr>
    </w:p>
    <w:sectPr w:rsidR="00FA288F" w:rsidRPr="00694BE2" w:rsidSect="00976C7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2EBF"/>
    <w:multiLevelType w:val="multilevel"/>
    <w:tmpl w:val="16CE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502E9"/>
    <w:multiLevelType w:val="multilevel"/>
    <w:tmpl w:val="9514A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53507"/>
    <w:multiLevelType w:val="multilevel"/>
    <w:tmpl w:val="22F45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2B4F3C"/>
    <w:multiLevelType w:val="multilevel"/>
    <w:tmpl w:val="F7B8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AB5326"/>
    <w:multiLevelType w:val="multilevel"/>
    <w:tmpl w:val="4D76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125B3"/>
    <w:multiLevelType w:val="multilevel"/>
    <w:tmpl w:val="E140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354FE5"/>
    <w:multiLevelType w:val="multilevel"/>
    <w:tmpl w:val="75E4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E0B72"/>
    <w:multiLevelType w:val="multilevel"/>
    <w:tmpl w:val="69EC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147334"/>
    <w:multiLevelType w:val="multilevel"/>
    <w:tmpl w:val="E102B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8874A7"/>
    <w:multiLevelType w:val="multilevel"/>
    <w:tmpl w:val="0E005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DA09A8"/>
    <w:multiLevelType w:val="multilevel"/>
    <w:tmpl w:val="4434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6E6FB4"/>
    <w:multiLevelType w:val="multilevel"/>
    <w:tmpl w:val="5742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C76"/>
    <w:rsid w:val="002E7137"/>
    <w:rsid w:val="00465AEE"/>
    <w:rsid w:val="00527762"/>
    <w:rsid w:val="005A415A"/>
    <w:rsid w:val="00694BE2"/>
    <w:rsid w:val="006F7210"/>
    <w:rsid w:val="00783A25"/>
    <w:rsid w:val="00887BA8"/>
    <w:rsid w:val="00973BE9"/>
    <w:rsid w:val="00976C76"/>
    <w:rsid w:val="00C215B1"/>
    <w:rsid w:val="00C671D8"/>
    <w:rsid w:val="00C82213"/>
    <w:rsid w:val="00E0732E"/>
    <w:rsid w:val="00F542C9"/>
    <w:rsid w:val="00FA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3FAE"/>
  <w15:chartTrackingRefBased/>
  <w15:docId w15:val="{DEE06114-316A-425A-A1CA-8825E44D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6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6</Pages>
  <Words>2582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</cp:lastModifiedBy>
  <cp:revision>6</cp:revision>
  <dcterms:created xsi:type="dcterms:W3CDTF">2015-02-04T09:24:00Z</dcterms:created>
  <dcterms:modified xsi:type="dcterms:W3CDTF">2020-02-25T13:22:00Z</dcterms:modified>
</cp:coreProperties>
</file>